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FF" w:rsidRPr="00804C6D" w:rsidRDefault="004E57FF" w:rsidP="004E57FF">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4E57FF" w:rsidRPr="00804C6D" w:rsidRDefault="004E57FF" w:rsidP="004E57FF">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rsidR="004E57FF" w:rsidRPr="00804C6D" w:rsidRDefault="004E57FF" w:rsidP="004E57F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4E57FF" w:rsidRPr="00804C6D" w:rsidRDefault="004E57FF" w:rsidP="004E57F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4E57FF" w:rsidRDefault="004E57FF" w:rsidP="004E57F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Pr>
          <w:rFonts w:ascii="Times New Roman" w:hAnsi="Times New Roman" w:cs="Times New Roman"/>
        </w:rPr>
        <w:t>образовательных организациях, дома и в общественных местах;</w:t>
      </w:r>
    </w:p>
    <w:p w:rsidR="004E57FF" w:rsidRPr="00804C6D" w:rsidRDefault="004E57FF" w:rsidP="004E57F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4E57FF" w:rsidRPr="00804C6D" w:rsidRDefault="004E57FF" w:rsidP="004E57FF">
      <w:pPr>
        <w:pStyle w:val="a3"/>
        <w:numPr>
          <w:ilvl w:val="0"/>
          <w:numId w:val="2"/>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4E57FF" w:rsidRPr="00804C6D" w:rsidRDefault="004E57FF" w:rsidP="004E57FF">
      <w:pPr>
        <w:pStyle w:val="a3"/>
        <w:numPr>
          <w:ilvl w:val="0"/>
          <w:numId w:val="2"/>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4E57FF" w:rsidRPr="00804C6D" w:rsidRDefault="004E57FF" w:rsidP="004E57FF">
      <w:pPr>
        <w:pStyle w:val="a3"/>
        <w:numPr>
          <w:ilvl w:val="0"/>
          <w:numId w:val="3"/>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Pr="00F661A6">
        <w:rPr>
          <w:rFonts w:ascii="Times New Roman" w:hAnsi="Times New Roman" w:cs="Times New Roman"/>
        </w:rPr>
        <w:t xml:space="preserve">ответственность перед детским общественным объединением и его участниками. </w:t>
      </w:r>
    </w:p>
    <w:p w:rsidR="004E57FF" w:rsidRDefault="004E57FF" w:rsidP="004E57FF">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w:t>
      </w:r>
      <w:r w:rsidRPr="00F661A6">
        <w:rPr>
          <w:rFonts w:ascii="Times New Roman" w:hAnsi="Times New Roman" w:cs="Times New Roman"/>
        </w:rPr>
        <w:lastRenderedPageBreak/>
        <w:t>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4E57FF" w:rsidRPr="00804C6D" w:rsidRDefault="004E57FF" w:rsidP="004E57FF">
      <w:pPr>
        <w:pStyle w:val="a3"/>
        <w:numPr>
          <w:ilvl w:val="0"/>
          <w:numId w:val="4"/>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4E57FF" w:rsidRPr="00804C6D" w:rsidRDefault="004E57FF" w:rsidP="004E57FF">
      <w:pPr>
        <w:pStyle w:val="a3"/>
        <w:numPr>
          <w:ilvl w:val="0"/>
          <w:numId w:val="4"/>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4E57FF" w:rsidRPr="00804C6D" w:rsidRDefault="004E57FF" w:rsidP="004E57FF">
      <w:pPr>
        <w:pStyle w:val="a3"/>
        <w:numPr>
          <w:ilvl w:val="0"/>
          <w:numId w:val="4"/>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4E57FF" w:rsidRPr="00804C6D" w:rsidRDefault="004E57FF" w:rsidP="004E57FF">
      <w:pPr>
        <w:pStyle w:val="a3"/>
        <w:numPr>
          <w:ilvl w:val="0"/>
          <w:numId w:val="5"/>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4E57FF" w:rsidRPr="00804C6D" w:rsidRDefault="004E57FF" w:rsidP="004E57FF">
      <w:pPr>
        <w:pStyle w:val="a3"/>
        <w:numPr>
          <w:ilvl w:val="0"/>
          <w:numId w:val="5"/>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4E57FF" w:rsidRPr="00804C6D" w:rsidRDefault="004E57FF" w:rsidP="004E57FF">
      <w:pPr>
        <w:pStyle w:val="a3"/>
        <w:numPr>
          <w:ilvl w:val="0"/>
          <w:numId w:val="5"/>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4E57FF" w:rsidRPr="00804C6D" w:rsidRDefault="004E57FF" w:rsidP="004E57FF">
      <w:pPr>
        <w:pStyle w:val="a3"/>
        <w:numPr>
          <w:ilvl w:val="0"/>
          <w:numId w:val="5"/>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4E57FF" w:rsidRPr="00804C6D" w:rsidRDefault="004E57FF" w:rsidP="004E57FF">
      <w:pPr>
        <w:pStyle w:val="a3"/>
        <w:numPr>
          <w:ilvl w:val="0"/>
          <w:numId w:val="5"/>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4E57FF" w:rsidRPr="00804C6D" w:rsidRDefault="004E57FF" w:rsidP="004E57FF">
      <w:pPr>
        <w:pStyle w:val="a3"/>
        <w:numPr>
          <w:ilvl w:val="0"/>
          <w:numId w:val="6"/>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4E57FF" w:rsidRPr="00804C6D" w:rsidRDefault="004E57FF" w:rsidP="004E57FF">
      <w:pPr>
        <w:pStyle w:val="a3"/>
        <w:numPr>
          <w:ilvl w:val="0"/>
          <w:numId w:val="6"/>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57FF" w:rsidRDefault="004E57FF" w:rsidP="004E57FF">
      <w:pPr>
        <w:spacing w:line="360" w:lineRule="auto"/>
        <w:ind w:firstLine="709"/>
        <w:jc w:val="both"/>
        <w:rPr>
          <w:rFonts w:ascii="Times New Roman" w:hAnsi="Times New Roman" w:cs="Times New Roman"/>
        </w:rPr>
      </w:pPr>
    </w:p>
    <w:p w:rsidR="004E57FF" w:rsidRPr="00804C6D" w:rsidRDefault="004E57FF" w:rsidP="004E57FF">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w:t>
      </w:r>
      <w:r w:rsidRPr="00F661A6">
        <w:rPr>
          <w:rFonts w:ascii="Times New Roman" w:hAnsi="Times New Roman" w:cs="Times New Roman"/>
        </w:rPr>
        <w:lastRenderedPageBreak/>
        <w:t>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w:t>
      </w:r>
      <w:r w:rsidRPr="00F661A6">
        <w:rPr>
          <w:rFonts w:ascii="Times New Roman" w:hAnsi="Times New Roman" w:cs="Times New Roman"/>
        </w:rPr>
        <w:lastRenderedPageBreak/>
        <w:t>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4E57FF" w:rsidRPr="00804C6D" w:rsidRDefault="004E57FF" w:rsidP="004E57FF">
      <w:pPr>
        <w:pStyle w:val="a3"/>
        <w:numPr>
          <w:ilvl w:val="0"/>
          <w:numId w:val="7"/>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4E57FF" w:rsidRPr="00804C6D" w:rsidRDefault="004E57FF" w:rsidP="004E57FF">
      <w:pPr>
        <w:pStyle w:val="a3"/>
        <w:numPr>
          <w:ilvl w:val="0"/>
          <w:numId w:val="7"/>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4E57FF" w:rsidRPr="00804C6D" w:rsidRDefault="004E57FF" w:rsidP="004E57FF">
      <w:pPr>
        <w:pStyle w:val="a3"/>
        <w:numPr>
          <w:ilvl w:val="0"/>
          <w:numId w:val="7"/>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4E57FF" w:rsidRPr="00804C6D" w:rsidRDefault="004E57FF" w:rsidP="004E57FF">
      <w:pPr>
        <w:pStyle w:val="a3"/>
        <w:numPr>
          <w:ilvl w:val="0"/>
          <w:numId w:val="7"/>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4E57FF" w:rsidRPr="00804C6D" w:rsidRDefault="004E57FF" w:rsidP="004E57FF">
      <w:pPr>
        <w:pStyle w:val="a3"/>
        <w:numPr>
          <w:ilvl w:val="0"/>
          <w:numId w:val="7"/>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4E57FF" w:rsidRPr="00804C6D" w:rsidRDefault="004E57FF" w:rsidP="004E57FF">
      <w:pPr>
        <w:pStyle w:val="a3"/>
        <w:numPr>
          <w:ilvl w:val="1"/>
          <w:numId w:val="5"/>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rsidR="004E57FF" w:rsidRPr="00804C6D" w:rsidRDefault="004E57FF" w:rsidP="004E57FF">
      <w:pPr>
        <w:pStyle w:val="a3"/>
        <w:numPr>
          <w:ilvl w:val="1"/>
          <w:numId w:val="4"/>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4E57FF" w:rsidRPr="00804C6D" w:rsidRDefault="004E57FF" w:rsidP="004E57FF">
      <w:pPr>
        <w:pStyle w:val="a3"/>
        <w:numPr>
          <w:ilvl w:val="1"/>
          <w:numId w:val="4"/>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w:t>
      </w:r>
      <w:r w:rsidRPr="00F661A6">
        <w:rPr>
          <w:rFonts w:ascii="Times New Roman" w:hAnsi="Times New Roman" w:cs="Times New Roman"/>
        </w:rPr>
        <w:lastRenderedPageBreak/>
        <w:t>имуществу работодателя, может наступить материальная ответственность в форме возмещения ущерба.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w:t>
      </w:r>
      <w:r w:rsidRPr="00F661A6">
        <w:rPr>
          <w:rFonts w:ascii="Times New Roman" w:hAnsi="Times New Roman" w:cs="Times New Roman"/>
        </w:rPr>
        <w:lastRenderedPageBreak/>
        <w:t>прекращается с достижением малолетним совершеннолетия или получением им имущества, достаточного для возмещения вреда.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Pr>
          <w:rFonts w:ascii="Times New Roman" w:hAnsi="Times New Roman" w:cs="Times New Roman"/>
        </w:rPr>
        <w:t>лет</w:t>
      </w:r>
      <w:r w:rsidRPr="00F661A6">
        <w:rPr>
          <w:rFonts w:ascii="Times New Roman" w:hAnsi="Times New Roman" w:cs="Times New Roman"/>
        </w:rPr>
        <w:t>.</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Pr>
          <w:rFonts w:ascii="Times New Roman" w:hAnsi="Times New Roman" w:cs="Times New Roman"/>
        </w:rPr>
        <w:t xml:space="preserve">со статьей </w:t>
      </w:r>
      <w:r w:rsidRPr="0074243B">
        <w:rPr>
          <w:rFonts w:ascii="Times New Roman" w:hAnsi="Times New Roman" w:cs="Times New Roman"/>
        </w:rPr>
        <w:t>26 Гражданского кодекса Российской Федерации</w:t>
      </w:r>
      <w:r>
        <w:rPr>
          <w:rFonts w:ascii="Times New Roman" w:hAnsi="Times New Roman" w:cs="Times New Roman"/>
        </w:rPr>
        <w:t xml:space="preserve"> и</w:t>
      </w:r>
      <w:r w:rsidRPr="0074243B">
        <w:rPr>
          <w:rFonts w:ascii="Times New Roman" w:hAnsi="Times New Roman" w:cs="Times New Roman"/>
        </w:rPr>
        <w:t>мущественная ответственность (ограниченная) наступает с 14 лет</w:t>
      </w:r>
      <w:r>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57FF" w:rsidRPr="00F661A6" w:rsidRDefault="004E57FF" w:rsidP="004E57FF">
      <w:pPr>
        <w:spacing w:line="360" w:lineRule="auto"/>
        <w:ind w:firstLine="709"/>
        <w:jc w:val="both"/>
        <w:rPr>
          <w:rFonts w:ascii="Times New Roman" w:hAnsi="Times New Roman" w:cs="Times New Roman"/>
        </w:rPr>
      </w:pPr>
    </w:p>
    <w:p w:rsidR="004E57FF" w:rsidRPr="00804C6D" w:rsidRDefault="004E57FF" w:rsidP="004E57FF">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4E57FF" w:rsidRPr="00804C6D" w:rsidRDefault="004E57FF" w:rsidP="004E57FF">
      <w:pPr>
        <w:pStyle w:val="a3"/>
        <w:numPr>
          <w:ilvl w:val="0"/>
          <w:numId w:val="8"/>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4E57FF" w:rsidRPr="00804C6D" w:rsidRDefault="004E57FF" w:rsidP="004E57FF">
      <w:pPr>
        <w:pStyle w:val="a3"/>
        <w:numPr>
          <w:ilvl w:val="0"/>
          <w:numId w:val="8"/>
        </w:numPr>
        <w:spacing w:line="360" w:lineRule="auto"/>
        <w:jc w:val="both"/>
        <w:rPr>
          <w:rFonts w:ascii="Times New Roman" w:hAnsi="Times New Roman" w:cs="Times New Roman"/>
        </w:rPr>
      </w:pPr>
      <w:r w:rsidRPr="00804C6D">
        <w:rPr>
          <w:rFonts w:ascii="Times New Roman" w:hAnsi="Times New Roman" w:cs="Times New Roman"/>
        </w:rPr>
        <w:t>штраф;</w:t>
      </w:r>
    </w:p>
    <w:p w:rsidR="004E57FF" w:rsidRPr="00804C6D" w:rsidRDefault="004E57FF" w:rsidP="004E57FF">
      <w:pPr>
        <w:pStyle w:val="a3"/>
        <w:numPr>
          <w:ilvl w:val="0"/>
          <w:numId w:val="8"/>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4E57FF" w:rsidRPr="00804C6D" w:rsidRDefault="004E57FF" w:rsidP="004E57FF">
      <w:pPr>
        <w:pStyle w:val="a3"/>
        <w:numPr>
          <w:ilvl w:val="0"/>
          <w:numId w:val="8"/>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4E57FF" w:rsidRPr="00804C6D" w:rsidRDefault="004E57FF" w:rsidP="004E57FF">
      <w:pPr>
        <w:pStyle w:val="a3"/>
        <w:numPr>
          <w:ilvl w:val="0"/>
          <w:numId w:val="8"/>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lastRenderedPageBreak/>
        <w:t>нарушение правил дорожного движения;</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4E57FF" w:rsidRPr="00804C6D" w:rsidRDefault="004E57FF" w:rsidP="004E57FF">
      <w:pPr>
        <w:pStyle w:val="a3"/>
        <w:numPr>
          <w:ilvl w:val="0"/>
          <w:numId w:val="9"/>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4E57FF" w:rsidRPr="00804C6D" w:rsidRDefault="004E57FF" w:rsidP="004E57FF">
      <w:pPr>
        <w:pStyle w:val="a3"/>
        <w:numPr>
          <w:ilvl w:val="0"/>
          <w:numId w:val="10"/>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4E57FF" w:rsidRPr="00804C6D" w:rsidRDefault="004E57FF" w:rsidP="004E57FF">
      <w:pPr>
        <w:pStyle w:val="a3"/>
        <w:numPr>
          <w:ilvl w:val="0"/>
          <w:numId w:val="10"/>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 административном задержании несовершеннолетнего в обязательном порядке уведомляются его родители или иные законные представители.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57FF" w:rsidRPr="00804C6D" w:rsidRDefault="004E57FF" w:rsidP="004E57FF">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111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132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4E57FF" w:rsidRPr="00804C6D" w:rsidRDefault="004E57FF" w:rsidP="004E57FF">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lastRenderedPageBreak/>
        <w:t>приведение в негодность транспортных средств или путей сообщения (ст. 267 УК РФ).</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4E57FF" w:rsidRPr="00804C6D" w:rsidRDefault="004E57FF" w:rsidP="004E57FF">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штраф;</w:t>
      </w:r>
    </w:p>
    <w:p w:rsidR="004E57FF" w:rsidRPr="00804C6D" w:rsidRDefault="004E57FF" w:rsidP="004E57FF">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4E57FF" w:rsidRPr="00804C6D" w:rsidRDefault="004E57FF" w:rsidP="004E57FF">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4E57FF" w:rsidRPr="00804C6D" w:rsidRDefault="004E57FF" w:rsidP="004E57FF">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4E57FF" w:rsidRPr="00804C6D" w:rsidRDefault="004E57FF" w:rsidP="004E57FF">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4E57FF" w:rsidRPr="00804C6D" w:rsidRDefault="004E57FF" w:rsidP="004E57FF">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4E57FF" w:rsidRPr="009E27EE" w:rsidRDefault="004E57FF" w:rsidP="004E57FF">
      <w:pPr>
        <w:pStyle w:val="a3"/>
        <w:numPr>
          <w:ilvl w:val="0"/>
          <w:numId w:val="13"/>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4E57FF" w:rsidRPr="009E27EE" w:rsidRDefault="004E57FF" w:rsidP="004E57FF">
      <w:pPr>
        <w:pStyle w:val="a3"/>
        <w:numPr>
          <w:ilvl w:val="0"/>
          <w:numId w:val="13"/>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4E57FF" w:rsidRPr="009E27EE" w:rsidRDefault="004E57FF" w:rsidP="004E57FF">
      <w:pPr>
        <w:pStyle w:val="a3"/>
        <w:numPr>
          <w:ilvl w:val="0"/>
          <w:numId w:val="13"/>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4E57FF" w:rsidRPr="009E27EE" w:rsidRDefault="004E57FF" w:rsidP="004E57FF">
      <w:pPr>
        <w:pStyle w:val="a3"/>
        <w:numPr>
          <w:ilvl w:val="0"/>
          <w:numId w:val="13"/>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4E57FF" w:rsidRPr="00F661A6"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E57FF" w:rsidRDefault="004E57FF" w:rsidP="004E57FF">
      <w:pPr>
        <w:spacing w:line="360" w:lineRule="auto"/>
        <w:ind w:firstLine="709"/>
        <w:jc w:val="both"/>
        <w:rPr>
          <w:rFonts w:ascii="Times New Roman" w:hAnsi="Times New Roman" w:cs="Times New Roman"/>
        </w:rPr>
      </w:pPr>
    </w:p>
    <w:p w:rsidR="004E57FF" w:rsidRDefault="004E57FF" w:rsidP="004E57FF">
      <w:pPr>
        <w:spacing w:line="360" w:lineRule="auto"/>
        <w:ind w:firstLine="709"/>
        <w:jc w:val="both"/>
        <w:rPr>
          <w:rFonts w:ascii="Times New Roman" w:hAnsi="Times New Roman" w:cs="Times New Roman"/>
        </w:rPr>
      </w:pPr>
    </w:p>
    <w:p w:rsidR="004E57FF" w:rsidRPr="00450FFC" w:rsidRDefault="004E57FF" w:rsidP="004E57FF">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4E57FF" w:rsidRDefault="004E57FF" w:rsidP="004E57FF">
      <w:pPr>
        <w:spacing w:line="360" w:lineRule="auto"/>
        <w:ind w:firstLine="709"/>
        <w:jc w:val="both"/>
        <w:rPr>
          <w:rFonts w:ascii="Times New Roman" w:hAnsi="Times New Roman" w:cs="Times New Roman"/>
        </w:rPr>
      </w:pPr>
      <w:r w:rsidRPr="00F661A6">
        <w:rPr>
          <w:rFonts w:ascii="Times New Roman" w:hAnsi="Times New Roman" w:cs="Times New Roman"/>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4E57FF" w:rsidRPr="00F661A6" w:rsidRDefault="004E57FF" w:rsidP="004E57FF">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 xml:space="preserve">еры дисциплинарного взыскания не применяются к обучающимся по образовательным </w:t>
      </w:r>
      <w:r w:rsidRPr="00357841">
        <w:rPr>
          <w:rFonts w:ascii="Times New Roman" w:hAnsi="Times New Roman" w:cs="Times New Roman"/>
        </w:rPr>
        <w:lastRenderedPageBreak/>
        <w:t>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4F10" w:rsidRDefault="00CB4F10">
      <w:bookmarkStart w:id="0" w:name="_GoBack"/>
      <w:bookmarkEnd w:id="0"/>
    </w:p>
    <w:sectPr w:rsidR="00CB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9"/>
  </w:num>
  <w:num w:numId="4">
    <w:abstractNumId w:val="1"/>
  </w:num>
  <w:num w:numId="5">
    <w:abstractNumId w:val="2"/>
  </w:num>
  <w:num w:numId="6">
    <w:abstractNumId w:val="5"/>
  </w:num>
  <w:num w:numId="7">
    <w:abstractNumId w:val="0"/>
  </w:num>
  <w:num w:numId="8">
    <w:abstractNumId w:val="12"/>
  </w:num>
  <w:num w:numId="9">
    <w:abstractNumId w:val="3"/>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B8"/>
    <w:rsid w:val="004E57FF"/>
    <w:rsid w:val="005822B8"/>
    <w:rsid w:val="00CB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DE742-7295-46E6-BE99-70E841EE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FF"/>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4542</Words>
  <Characters>25894</Characters>
  <Application>Microsoft Office Word</Application>
  <DocSecurity>0</DocSecurity>
  <Lines>215</Lines>
  <Paragraphs>60</Paragraphs>
  <ScaleCrop>false</ScaleCrop>
  <Company>SPecialiST RePack</Company>
  <LinksUpToDate>false</LinksUpToDate>
  <CharactersWithSpaces>30376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2019-12-16T06:59:00Z</dcterms:created>
  <dcterms:modified xsi:type="dcterms:W3CDTF">2019-12-16T07:00:00Z</dcterms:modified>
</cp:coreProperties>
</file>