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09" w:rsidRPr="00201E2F" w:rsidRDefault="00A17309" w:rsidP="00A17309">
      <w:pPr>
        <w:spacing w:line="360" w:lineRule="auto"/>
        <w:ind w:firstLine="709"/>
        <w:jc w:val="center"/>
        <w:rPr>
          <w:rFonts w:ascii="Times New Roman" w:hAnsi="Times New Roman" w:cs="Times New Roman"/>
          <w:i/>
        </w:rPr>
      </w:pPr>
      <w:bookmarkStart w:id="0" w:name="_GoBack"/>
      <w:r w:rsidRPr="00201E2F">
        <w:rPr>
          <w:rFonts w:ascii="Times New Roman" w:hAnsi="Times New Roman" w:cs="Times New Roman"/>
          <w:i/>
        </w:rPr>
        <w:t>Право ребёнка на общение с обоими родителями и другими родственниками</w:t>
      </w:r>
    </w:p>
    <w:bookmarkEnd w:id="0"/>
    <w:p w:rsidR="00A17309" w:rsidRDefault="00A17309" w:rsidP="00A173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Реализация этого права может осложняться разрывом семейной связи из-за расторжения брака или признания его недействительным, однако этот факт на права ребёнка не влияет. </w:t>
      </w:r>
    </w:p>
    <w:p w:rsidR="00A17309" w:rsidRDefault="00A17309" w:rsidP="00A173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Проблема общения с обоими родителями обычно возникает в случаях, когда несовершеннолетний проживает с лицами, их заменяющими (опекуном, попечителем, приемными родителями), либо постоянно находится в одном из государственных учреждений. Однако если общение с родителями таит в себе угрозу воспитанию ребёнка, можно его запретить или отложить на время. Например, если родитель страдает хроническим алкоголизмом, наркоманией, тяжелым психическим заболеванием. </w:t>
      </w:r>
    </w:p>
    <w:p w:rsidR="00A17309" w:rsidRDefault="00A17309" w:rsidP="00A173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Особую сложность вызывает право ребёнка на общение со своими родителями в случае их проживания в другом государстве или в разных государствах. На этот счет действует п. 2 ст. 10 Конвенции ООН о правах ребёнка следующего содержания: ребёнок, родители которого проживают в различных государствах, имеет право поддерживать на регулярной основе, за исключением особых обстоятельств, личные отношения и прямые контакты с обоими родителями.</w:t>
      </w:r>
    </w:p>
    <w:p w:rsidR="00A17309" w:rsidRDefault="00A17309" w:rsidP="00A173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С этой целью и в соответствии с обязательством государств — участников Конвенции они уважают право ребёнка и его родителей покинуть любую страну, включая свою собственную, и возвращаться в свою страну.</w:t>
      </w:r>
    </w:p>
    <w:p w:rsidR="00A17309" w:rsidRDefault="00A17309" w:rsidP="00A173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Так, ВИЧ-инфицированный ребёнок в возрасте до 18-ти лет имеет право на совместное пребывание с родителями, а также иными законными представителями в стационаре учреждения, оказывающего помощь несовершеннолетнему (ч. 1 ст. 18 Федерального закона «О предупреждении распространения в Российской Федерации заболевания, вызываемого вирусом иммунодефицита человека (ВИЧ-инфекции)». Приводимый в п. 2 ст. 55 СК перечень ситуаций, которые относятся к экстремальным, исчерпывающим не является. На практике могут возникнуть и другие. При их возникновении будет применяться п. 2 ст. 55 СК.</w:t>
      </w:r>
    </w:p>
    <w:p w:rsidR="00CB4F10" w:rsidRDefault="00CB4F10"/>
    <w:sectPr w:rsidR="00CB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9D"/>
    <w:rsid w:val="00201E2F"/>
    <w:rsid w:val="0081729D"/>
    <w:rsid w:val="00A17309"/>
    <w:rsid w:val="00C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B52F0-1967-47DA-A234-8F6CDA89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0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2019-12-16T07:05:00Z</dcterms:created>
  <dcterms:modified xsi:type="dcterms:W3CDTF">2019-12-16T07:52:00Z</dcterms:modified>
</cp:coreProperties>
</file>