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3D" w:rsidRPr="00D328AF" w:rsidRDefault="00A80A3D" w:rsidP="00A80A3D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D328AF">
        <w:rPr>
          <w:rFonts w:ascii="Times New Roman" w:hAnsi="Times New Roman" w:cs="Times New Roman"/>
          <w:b/>
        </w:rPr>
        <w:t>Право ребёнка жить и воспитываться в семье</w:t>
      </w:r>
    </w:p>
    <w:bookmarkEnd w:id="0"/>
    <w:p w:rsidR="00A80A3D" w:rsidRDefault="00A80A3D" w:rsidP="00A80A3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Право жить и воспитываться в семье предусмотрено п. 2 ст. 54 Семейного кодекса (СК). В этой ситуации законодательство, как правило, охраняет семью, ограждая её от незаконных посягательств извне и воздерживаясь от вмешательства в семейную жизнь. </w:t>
      </w:r>
    </w:p>
    <w:p w:rsidR="00A80A3D" w:rsidRDefault="00A80A3D" w:rsidP="00A80A3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Однако в случае нарушения прав ребёнка в семье приходится прибегать к методам более активного воздействия на семью, вплоть до ограничения или лишения родительских прав. </w:t>
      </w:r>
    </w:p>
    <w:p w:rsidR="00A80A3D" w:rsidRDefault="00A80A3D" w:rsidP="00A80A3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отношении детей, лишившихся по каким-то причинам своей семьи и когда устройство ребёнка в семью не представляется возможным, дети передаются на воспитание в детские учреждения (ст. 123 СК).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8"/>
    <w:rsid w:val="008F4C98"/>
    <w:rsid w:val="00A80A3D"/>
    <w:rsid w:val="00CB4F10"/>
    <w:rsid w:val="00D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FAE7-AB46-4A86-9395-720FDAC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3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2019-12-16T07:01:00Z</dcterms:created>
  <dcterms:modified xsi:type="dcterms:W3CDTF">2019-12-16T07:49:00Z</dcterms:modified>
</cp:coreProperties>
</file>